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D873F" w14:textId="77777777" w:rsidR="00DB0C73" w:rsidRDefault="00DB0C73" w:rsidP="00DB0C7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Mangal"/>
          <w:b/>
          <w:color w:val="000000" w:themeColor="text1"/>
          <w:kern w:val="3"/>
          <w:lang w:eastAsia="zh-CN" w:bidi="hi-IN"/>
        </w:rPr>
      </w:pPr>
      <w:r>
        <w:rPr>
          <w:rFonts w:ascii="Times New Roman" w:eastAsia="Times New Roman" w:hAnsi="Times New Roman" w:cs="Arial"/>
          <w:b/>
          <w:bCs/>
          <w:color w:val="000000" w:themeColor="text1"/>
          <w:kern w:val="3"/>
          <w:sz w:val="26"/>
          <w:szCs w:val="26"/>
          <w:lang w:eastAsia="zh-CN" w:bidi="hi-IN"/>
        </w:rPr>
        <w:t>Projekt</w:t>
      </w:r>
    </w:p>
    <w:p w14:paraId="5B0A2672" w14:textId="77777777" w:rsidR="00DB0C73" w:rsidRDefault="00DB0C73" w:rsidP="00DB0C73">
      <w:pPr>
        <w:pStyle w:val="Standard"/>
        <w:tabs>
          <w:tab w:val="left" w:pos="0"/>
        </w:tabs>
        <w:spacing w:line="360" w:lineRule="auto"/>
        <w:rPr>
          <w:rFonts w:eastAsia="Times New Roman" w:cs="Arial"/>
          <w:b/>
          <w:bCs/>
          <w:color w:val="000000" w:themeColor="text1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</w:pPr>
    </w:p>
    <w:p w14:paraId="2F71C3D9" w14:textId="77777777" w:rsidR="00DB0C73" w:rsidRDefault="00DB0C73" w:rsidP="00DB0C73">
      <w:pPr>
        <w:pStyle w:val="Standard"/>
        <w:tabs>
          <w:tab w:val="left" w:pos="0"/>
        </w:tabs>
        <w:jc w:val="center"/>
        <w:rPr>
          <w:rFonts w:eastAsia="Times New Roman" w:cs="Arial"/>
          <w:b/>
          <w:bCs/>
          <w:color w:val="000000" w:themeColor="text1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</w:pPr>
    </w:p>
    <w:p w14:paraId="3A732CE8" w14:textId="77777777" w:rsidR="00DB0C73" w:rsidRDefault="00DB0C73" w:rsidP="00DB0C73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b/>
          <w:bCs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</w:pPr>
    </w:p>
    <w:p w14:paraId="6F8E8849" w14:textId="77777777" w:rsidR="00DB0C73" w:rsidRDefault="00DB0C73" w:rsidP="00DB0C73">
      <w:pPr>
        <w:widowControl w:val="0"/>
        <w:tabs>
          <w:tab w:val="left" w:pos="0"/>
        </w:tabs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 w:cs="Arial"/>
          <w:b/>
          <w:bCs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</w:pPr>
      <w:r>
        <w:rPr>
          <w:rFonts w:ascii="Times New Roman" w:eastAsia="Times New Roman" w:hAnsi="Times New Roman" w:cs="Arial"/>
          <w:b/>
          <w:bCs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  <w:t>UCHWAŁA Nr ………………….</w:t>
      </w:r>
    </w:p>
    <w:p w14:paraId="4A0F47B6" w14:textId="77777777" w:rsidR="00DB0C73" w:rsidRDefault="00DB0C73" w:rsidP="00DB0C73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</w:pPr>
      <w:r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  <w:t>RADY GMINY ALEKSANDRÓW</w:t>
      </w:r>
    </w:p>
    <w:p w14:paraId="473F003C" w14:textId="77777777" w:rsidR="00DB0C73" w:rsidRDefault="00DB0C73" w:rsidP="00DB0C73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</w:pPr>
      <w:r>
        <w:rPr>
          <w:rFonts w:ascii="Times New Roman" w:eastAsia="Times New Roman" w:hAnsi="Times New Roman" w:cs="Arial"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  <w:t>z dnia ……………..</w:t>
      </w:r>
    </w:p>
    <w:p w14:paraId="56F8E5F2" w14:textId="77777777" w:rsidR="00DB0C73" w:rsidRDefault="00DB0C73" w:rsidP="00DB0C7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8"/>
          <w:szCs w:val="28"/>
          <w:lang w:eastAsia="zh-CN" w:bidi="hi-IN"/>
        </w:rPr>
      </w:pPr>
    </w:p>
    <w:p w14:paraId="259A6130" w14:textId="77777777" w:rsidR="00DB0C73" w:rsidRDefault="00DB0C73" w:rsidP="00DB0C73">
      <w:pPr>
        <w:pStyle w:val="NormalnyWeb"/>
        <w:spacing w:after="0"/>
        <w:rPr>
          <w:color w:val="000000" w:themeColor="text1"/>
        </w:rPr>
      </w:pPr>
      <w:bookmarkStart w:id="0" w:name="_Hlk196291561"/>
      <w:r>
        <w:rPr>
          <w:rFonts w:eastAsia="Lucida Sans Unicode" w:cs="Mangal"/>
          <w:b/>
          <w:bCs/>
          <w:color w:val="000000" w:themeColor="text1"/>
          <w:kern w:val="3"/>
          <w:sz w:val="26"/>
          <w:szCs w:val="26"/>
          <w:lang w:eastAsia="zh-CN" w:bidi="hi-IN"/>
        </w:rPr>
        <w:t xml:space="preserve">w sprawie wyrażenia zgody </w:t>
      </w:r>
      <w:r>
        <w:rPr>
          <w:b/>
          <w:bCs/>
          <w:color w:val="000000" w:themeColor="text1"/>
          <w:sz w:val="26"/>
          <w:szCs w:val="26"/>
        </w:rPr>
        <w:t>na zamianę nieruchomości</w:t>
      </w:r>
    </w:p>
    <w:p w14:paraId="2E8F33F9" w14:textId="77777777" w:rsidR="00DB0C73" w:rsidRDefault="00DB0C73" w:rsidP="00DB0C73">
      <w:pPr>
        <w:pStyle w:val="NormalnyWeb"/>
        <w:spacing w:after="0"/>
        <w:rPr>
          <w:color w:val="000000" w:themeColor="text1"/>
        </w:rPr>
      </w:pPr>
    </w:p>
    <w:bookmarkEnd w:id="0"/>
    <w:p w14:paraId="46C9A083" w14:textId="77777777" w:rsidR="00DB0C73" w:rsidRDefault="00DB0C73" w:rsidP="00DB0C73">
      <w:pPr>
        <w:pStyle w:val="Standard"/>
        <w:jc w:val="both"/>
        <w:rPr>
          <w:b/>
          <w:bCs/>
          <w:color w:val="000000" w:themeColor="text1"/>
        </w:rPr>
      </w:pPr>
    </w:p>
    <w:p w14:paraId="401F9F40" w14:textId="32BCEE2F" w:rsidR="00DB0C73" w:rsidRDefault="00DB0C73" w:rsidP="00DB0C73">
      <w:pPr>
        <w:pStyle w:val="Default"/>
        <w:jc w:val="both"/>
        <w:rPr>
          <w:color w:val="000000" w:themeColor="text1"/>
        </w:rPr>
      </w:pPr>
      <w:r>
        <w:rPr>
          <w:color w:val="000000" w:themeColor="text1"/>
        </w:rPr>
        <w:tab/>
      </w:r>
      <w:bookmarkStart w:id="1" w:name="_Hlk227063858"/>
      <w:r>
        <w:rPr>
          <w:color w:val="000000" w:themeColor="text1"/>
        </w:rPr>
        <w:t>Na podstawie art. 18 ust. 2 pkt 9 lit. a ustawy z dnia 8 marca 1990 r. o samorządzie gminnym (</w:t>
      </w:r>
      <w:proofErr w:type="spellStart"/>
      <w:r>
        <w:rPr>
          <w:bCs/>
          <w:color w:val="000000" w:themeColor="text1"/>
        </w:rPr>
        <w:t>t.j</w:t>
      </w:r>
      <w:proofErr w:type="spellEnd"/>
      <w:r>
        <w:rPr>
          <w:bCs/>
          <w:color w:val="000000" w:themeColor="text1"/>
        </w:rPr>
        <w:t xml:space="preserve">. Dz. U. z 2025 r. poz. 1153, 1436, z 2026 r. poz. 252) oraz art. 13 ust.1, w związku z  art. 14 ust. 3  </w:t>
      </w:r>
      <w:r>
        <w:rPr>
          <w:rFonts w:cs="Arial"/>
          <w:color w:val="000000" w:themeColor="text1"/>
        </w:rPr>
        <w:t>ustawy z dnia 21 sierpnia 1997 r. o gospodarce nieruchomościami</w:t>
      </w:r>
      <w:r>
        <w:rPr>
          <w:color w:val="000000" w:themeColor="text1"/>
        </w:rPr>
        <w:t xml:space="preserve"> (</w:t>
      </w:r>
      <w:proofErr w:type="spellStart"/>
      <w:r>
        <w:rPr>
          <w:bCs/>
          <w:color w:val="000000" w:themeColor="text1"/>
        </w:rPr>
        <w:t>t.j</w:t>
      </w:r>
      <w:proofErr w:type="spellEnd"/>
      <w:r>
        <w:rPr>
          <w:bCs/>
          <w:color w:val="000000" w:themeColor="text1"/>
        </w:rPr>
        <w:t xml:space="preserve">. Dz. U. z </w:t>
      </w:r>
      <w:r w:rsidR="00781A24">
        <w:rPr>
          <w:bCs/>
          <w:color w:val="000000" w:themeColor="text1"/>
        </w:rPr>
        <w:t>2026 r. poz. 399)</w:t>
      </w:r>
      <w:bookmarkStart w:id="2" w:name="_GoBack"/>
      <w:bookmarkEnd w:id="2"/>
      <w:r>
        <w:rPr>
          <w:bCs/>
          <w:color w:val="000000" w:themeColor="text1"/>
        </w:rPr>
        <w:t xml:space="preserve"> uchwala się co następuje:</w:t>
      </w:r>
    </w:p>
    <w:p w14:paraId="182D360A" w14:textId="77777777" w:rsidR="00DB0C73" w:rsidRDefault="00DB0C73" w:rsidP="00DB0C73">
      <w:pPr>
        <w:pStyle w:val="Standard"/>
        <w:jc w:val="both"/>
        <w:rPr>
          <w:rFonts w:cs="Arial"/>
          <w:b/>
          <w:bCs/>
          <w:color w:val="000000" w:themeColor="text1"/>
          <w:sz w:val="22"/>
          <w:szCs w:val="22"/>
        </w:rPr>
      </w:pPr>
    </w:p>
    <w:bookmarkEnd w:id="1"/>
    <w:p w14:paraId="197EE4AB" w14:textId="77777777" w:rsidR="00DB0C73" w:rsidRDefault="00DB0C73" w:rsidP="00DB0C73">
      <w:pPr>
        <w:pStyle w:val="NormalnyWeb"/>
        <w:spacing w:before="0" w:beforeAutospacing="0" w:after="0"/>
        <w:jc w:val="both"/>
        <w:rPr>
          <w:rFonts w:cs="Arial"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§ 1. </w:t>
      </w:r>
      <w:r>
        <w:rPr>
          <w:rFonts w:cs="Arial"/>
          <w:bCs/>
          <w:color w:val="000000" w:themeColor="text1"/>
        </w:rPr>
        <w:t xml:space="preserve">Wyraża się zgodę na zamianę nieruchomości położonej w obrębie (0028) Szarbsko gmina Aleksandrów oznaczonej w ewidencji gruntów nr działki 743 o powierzchni całkowitej 0,21 ha stanowiącej własność Gminy Aleksandrów dla której w Wydziale Ksiąg Wieczystych Sądu Rejonowego w Opocznie prowadzona jest księga wieczysta nr PT1O/00012115/1,                                           </w:t>
      </w:r>
      <w:r>
        <w:rPr>
          <w:color w:val="000000" w:themeColor="text1"/>
        </w:rPr>
        <w:t xml:space="preserve">na nieruchomość </w:t>
      </w:r>
      <w:r>
        <w:rPr>
          <w:rFonts w:cs="Arial"/>
          <w:bCs/>
          <w:color w:val="000000" w:themeColor="text1"/>
        </w:rPr>
        <w:t xml:space="preserve">położoną w obrębie (0009) Jaksonek gmina Aleksandrów oznaczoną                         w ewidencji gruntów nr działki 207/2 o powierzchni całkowitej 0,0560 ha </w:t>
      </w:r>
      <w:r>
        <w:rPr>
          <w:color w:val="000000" w:themeColor="text1"/>
        </w:rPr>
        <w:t xml:space="preserve">stanowiącej własność Skarbu Państwa – Lasy Państwowe Nadleśnictwo Smardzewice </w:t>
      </w:r>
      <w:r>
        <w:rPr>
          <w:rFonts w:cs="Arial"/>
          <w:bCs/>
          <w:color w:val="000000" w:themeColor="text1"/>
        </w:rPr>
        <w:t>dla której w Wydziale Ksiąg Wieczystych Sądu Rejonowego w Opocznie prowadzona jest księga wieczysta                                               nr PT1O/00044086/1.</w:t>
      </w:r>
    </w:p>
    <w:p w14:paraId="34172F17" w14:textId="77777777" w:rsidR="00DB0C73" w:rsidRDefault="00DB0C73" w:rsidP="00DB0C73">
      <w:pPr>
        <w:pStyle w:val="NormalnyWeb"/>
        <w:spacing w:before="0" w:beforeAutospacing="0" w:after="0"/>
        <w:jc w:val="both"/>
        <w:rPr>
          <w:b/>
          <w:bCs/>
          <w:color w:val="000000" w:themeColor="text1"/>
        </w:rPr>
      </w:pPr>
    </w:p>
    <w:p w14:paraId="78765D51" w14:textId="77777777" w:rsidR="00DB0C73" w:rsidRDefault="00DB0C73" w:rsidP="00DB0C73">
      <w:pPr>
        <w:pStyle w:val="NormalnyWeb"/>
        <w:spacing w:before="0" w:beforeAutospacing="0" w:after="0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§ 2.</w:t>
      </w:r>
      <w:r>
        <w:rPr>
          <w:color w:val="000000" w:themeColor="text1"/>
        </w:rPr>
        <w:t xml:space="preserve"> Zamiana nieruchomości nastąpi w formie aktu notarialnego, na zasadach określonych                                   w ustawie z dnia 21 sierpnia 1997 r. o gospodarce nieruchomościami.</w:t>
      </w:r>
    </w:p>
    <w:p w14:paraId="6FE6F611" w14:textId="77777777" w:rsidR="00DB0C73" w:rsidRDefault="00DB0C73" w:rsidP="00DB0C73">
      <w:pPr>
        <w:pStyle w:val="NormalnyWeb"/>
        <w:spacing w:before="0" w:beforeAutospacing="0" w:after="0"/>
        <w:jc w:val="both"/>
        <w:rPr>
          <w:b/>
          <w:bCs/>
          <w:color w:val="000000" w:themeColor="text1"/>
        </w:rPr>
      </w:pPr>
    </w:p>
    <w:p w14:paraId="0A7ADDF2" w14:textId="77777777" w:rsidR="00DB0C73" w:rsidRDefault="00DB0C73" w:rsidP="00DB0C73">
      <w:pPr>
        <w:pStyle w:val="NormalnyWeb"/>
        <w:spacing w:before="0" w:beforeAutospacing="0" w:after="0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§ 3. </w:t>
      </w:r>
      <w:r>
        <w:rPr>
          <w:color w:val="000000" w:themeColor="text1"/>
        </w:rPr>
        <w:t>Wykonanie Uchwały powierza się Wójtowi Gminy Aleksandrów.</w:t>
      </w:r>
    </w:p>
    <w:p w14:paraId="26A13274" w14:textId="77777777" w:rsidR="00DB0C73" w:rsidRDefault="00DB0C73" w:rsidP="00DB0C73">
      <w:pPr>
        <w:pStyle w:val="NormalnyWeb"/>
        <w:spacing w:before="0" w:beforeAutospacing="0" w:after="0"/>
        <w:jc w:val="both"/>
        <w:rPr>
          <w:b/>
          <w:bCs/>
          <w:color w:val="000000" w:themeColor="text1"/>
        </w:rPr>
      </w:pPr>
    </w:p>
    <w:p w14:paraId="1119660F" w14:textId="77777777" w:rsidR="00DB0C73" w:rsidRDefault="00DB0C73" w:rsidP="00DB0C73">
      <w:pPr>
        <w:pStyle w:val="NormalnyWeb"/>
        <w:spacing w:before="0" w:beforeAutospacing="0" w:after="0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§ 4. </w:t>
      </w:r>
      <w:r>
        <w:rPr>
          <w:color w:val="000000" w:themeColor="text1"/>
        </w:rPr>
        <w:t>Uchwała wchodzi w życie z dniem podjęcia.</w:t>
      </w:r>
    </w:p>
    <w:p w14:paraId="166CFFBB" w14:textId="77777777" w:rsidR="00DB0C73" w:rsidRDefault="00DB0C73" w:rsidP="00DB0C73">
      <w:pPr>
        <w:pStyle w:val="NormalnyWeb"/>
        <w:spacing w:after="0"/>
        <w:jc w:val="center"/>
        <w:rPr>
          <w:color w:val="000000" w:themeColor="text1"/>
        </w:rPr>
      </w:pPr>
    </w:p>
    <w:p w14:paraId="6E9B57D6" w14:textId="77777777" w:rsidR="00DB0C73" w:rsidRDefault="00DB0C73" w:rsidP="00DB0C73">
      <w:pPr>
        <w:pStyle w:val="NormalnyWeb"/>
        <w:spacing w:after="0"/>
        <w:rPr>
          <w:color w:val="000000" w:themeColor="text1"/>
        </w:rPr>
      </w:pPr>
    </w:p>
    <w:p w14:paraId="5D55F95F" w14:textId="77777777" w:rsidR="00E62900" w:rsidRDefault="00781A24"/>
    <w:sectPr w:rsidR="00E62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F2"/>
    <w:rsid w:val="00055AA0"/>
    <w:rsid w:val="004C01F2"/>
    <w:rsid w:val="00781A24"/>
    <w:rsid w:val="00DB0C73"/>
    <w:rsid w:val="00E1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F061"/>
  <w15:chartTrackingRefBased/>
  <w15:docId w15:val="{9B186C99-99EB-4E32-9A72-B23B386B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0C73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B0C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DB0C7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DB0C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Pasikowska</dc:creator>
  <cp:keywords/>
  <dc:description/>
  <cp:lastModifiedBy>Halina Pasikowska</cp:lastModifiedBy>
  <cp:revision>3</cp:revision>
  <dcterms:created xsi:type="dcterms:W3CDTF">2026-04-23T08:46:00Z</dcterms:created>
  <dcterms:modified xsi:type="dcterms:W3CDTF">2026-04-23T13:46:00Z</dcterms:modified>
</cp:coreProperties>
</file>